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00000">
        <w:trPr>
          <w:divId w:val="1775713727"/>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521"/>
              <w:gridCol w:w="154"/>
              <w:gridCol w:w="307"/>
            </w:tblGrid>
            <w:tr w:rsidR="00000000">
              <w:trPr>
                <w:tblCellSpacing w:w="15" w:type="dxa"/>
                <w:jc w:val="center"/>
              </w:trPr>
              <w:tc>
                <w:tcPr>
                  <w:tcW w:w="0" w:type="auto"/>
                  <w:gridSpan w:val="3"/>
                  <w:vAlign w:val="center"/>
                  <w:hideMark/>
                </w:tcPr>
                <w:p w:rsidR="00000000" w:rsidRDefault="00C0611C">
                  <w:pPr>
                    <w:pStyle w:val="NormalWeb"/>
                    <w:jc w:val="center"/>
                    <w:rPr>
                      <w:b/>
                      <w:bCs/>
                      <w:sz w:val="27"/>
                      <w:szCs w:val="27"/>
                    </w:rPr>
                  </w:pPr>
                  <w:r>
                    <w:rPr>
                      <w:b/>
                      <w:bCs/>
                      <w:sz w:val="27"/>
                      <w:szCs w:val="27"/>
                    </w:rPr>
                    <w:t xml:space="preserve">T.C. </w:t>
                  </w:r>
                  <w:r>
                    <w:rPr>
                      <w:b/>
                      <w:bCs/>
                      <w:sz w:val="27"/>
                      <w:szCs w:val="27"/>
                    </w:rPr>
                    <w:br/>
                    <w:t>YUNUSEMRE KAYMAKAMLIĞI</w:t>
                  </w:r>
                  <w:r>
                    <w:rPr>
                      <w:b/>
                      <w:bCs/>
                      <w:sz w:val="27"/>
                      <w:szCs w:val="27"/>
                    </w:rPr>
                    <w:br/>
                    <w:t>İlçe Yazı İşleri Müdürlüğü</w:t>
                  </w:r>
                </w:p>
              </w:tc>
            </w:tr>
            <w:tr w:rsidR="00000000">
              <w:trPr>
                <w:tblCellSpacing w:w="15" w:type="dxa"/>
                <w:jc w:val="center"/>
              </w:trPr>
              <w:tc>
                <w:tcPr>
                  <w:tcW w:w="0" w:type="auto"/>
                  <w:gridSpan w:val="3"/>
                  <w:vAlign w:val="center"/>
                  <w:hideMark/>
                </w:tcPr>
                <w:p w:rsidR="00000000" w:rsidRDefault="00C0611C">
                  <w:pPr>
                    <w:rPr>
                      <w:rFonts w:eastAsia="Times New Roman"/>
                      <w:b/>
                      <w:bCs/>
                    </w:rPr>
                  </w:pPr>
                  <w:r>
                    <w:rPr>
                      <w:rFonts w:eastAsia="Times New Roman"/>
                      <w:b/>
                      <w:bCs/>
                    </w:rPr>
                    <w:t xml:space="preserve">Esas </w:t>
                  </w:r>
                  <w:proofErr w:type="gramStart"/>
                  <w:r>
                    <w:rPr>
                      <w:rFonts w:eastAsia="Times New Roman"/>
                      <w:b/>
                      <w:bCs/>
                    </w:rPr>
                    <w:t>No :</w:t>
                  </w:r>
                  <w:proofErr w:type="gramEnd"/>
                  <w:r>
                    <w:rPr>
                      <w:rFonts w:eastAsia="Times New Roman"/>
                      <w:b/>
                      <w:bCs/>
                    </w:rPr>
                    <w:t xml:space="preserve"> </w:t>
                  </w:r>
                </w:p>
              </w:tc>
            </w:tr>
            <w:tr w:rsidR="00000000">
              <w:trPr>
                <w:tblCellSpacing w:w="15" w:type="dxa"/>
                <w:jc w:val="center"/>
              </w:trPr>
              <w:tc>
                <w:tcPr>
                  <w:tcW w:w="0" w:type="auto"/>
                  <w:gridSpan w:val="3"/>
                  <w:vAlign w:val="center"/>
                  <w:hideMark/>
                </w:tcPr>
                <w:p w:rsidR="00000000" w:rsidRDefault="00C0611C">
                  <w:pPr>
                    <w:rPr>
                      <w:rFonts w:eastAsia="Times New Roman"/>
                      <w:b/>
                      <w:bCs/>
                    </w:rPr>
                  </w:pPr>
                  <w:r>
                    <w:rPr>
                      <w:rFonts w:eastAsia="Times New Roman"/>
                      <w:b/>
                      <w:bCs/>
                    </w:rPr>
                    <w:t xml:space="preserve">Karar </w:t>
                  </w:r>
                  <w:proofErr w:type="gramStart"/>
                  <w:r>
                    <w:rPr>
                      <w:rFonts w:eastAsia="Times New Roman"/>
                      <w:b/>
                      <w:bCs/>
                    </w:rPr>
                    <w:t>No :</w:t>
                  </w:r>
                  <w:proofErr w:type="gramEnd"/>
                  <w:r>
                    <w:rPr>
                      <w:rFonts w:eastAsia="Times New Roman"/>
                      <w:b/>
                      <w:bCs/>
                    </w:rPr>
                    <w:t xml:space="preserve"> </w:t>
                  </w:r>
                  <w:r w:rsidR="004F4F34">
                    <w:rPr>
                      <w:rFonts w:eastAsia="Times New Roman"/>
                      <w:b/>
                      <w:bCs/>
                    </w:rPr>
                    <w:t>3</w:t>
                  </w:r>
                </w:p>
              </w:tc>
            </w:tr>
            <w:tr w:rsidR="00000000">
              <w:trPr>
                <w:tblCellSpacing w:w="15" w:type="dxa"/>
                <w:jc w:val="center"/>
              </w:trPr>
              <w:tc>
                <w:tcPr>
                  <w:tcW w:w="0" w:type="auto"/>
                  <w:gridSpan w:val="3"/>
                  <w:vAlign w:val="center"/>
                  <w:hideMark/>
                </w:tcPr>
                <w:p w:rsidR="00000000" w:rsidRDefault="00C0611C">
                  <w:pPr>
                    <w:rPr>
                      <w:rFonts w:eastAsia="Times New Roman"/>
                      <w:b/>
                      <w:bCs/>
                    </w:rPr>
                  </w:pPr>
                  <w:r>
                    <w:rPr>
                      <w:rFonts w:eastAsia="Times New Roman"/>
                      <w:b/>
                      <w:bCs/>
                    </w:rPr>
                    <w:t xml:space="preserve">Karar </w:t>
                  </w:r>
                  <w:proofErr w:type="gramStart"/>
                  <w:r>
                    <w:rPr>
                      <w:rFonts w:eastAsia="Times New Roman"/>
                      <w:b/>
                      <w:bCs/>
                    </w:rPr>
                    <w:t>Tarihi :</w:t>
                  </w:r>
                  <w:proofErr w:type="gramEnd"/>
                  <w:r>
                    <w:rPr>
                      <w:rFonts w:eastAsia="Times New Roman"/>
                      <w:b/>
                      <w:bCs/>
                    </w:rPr>
                    <w:t xml:space="preserve"> </w:t>
                  </w:r>
                  <w:r w:rsidR="004F4F34">
                    <w:rPr>
                      <w:rFonts w:eastAsia="Times New Roman"/>
                      <w:b/>
                      <w:bCs/>
                    </w:rPr>
                    <w:t>30.05.2024</w:t>
                  </w:r>
                </w:p>
              </w:tc>
            </w:tr>
            <w:tr w:rsidR="00000000">
              <w:trPr>
                <w:tblCellSpacing w:w="15" w:type="dxa"/>
                <w:jc w:val="center"/>
              </w:trPr>
              <w:tc>
                <w:tcPr>
                  <w:tcW w:w="0" w:type="auto"/>
                  <w:gridSpan w:val="3"/>
                  <w:vAlign w:val="center"/>
                  <w:hideMark/>
                </w:tcPr>
                <w:p w:rsidR="00000000" w:rsidRDefault="00C0611C">
                  <w:pPr>
                    <w:jc w:val="center"/>
                    <w:rPr>
                      <w:rFonts w:eastAsia="Times New Roman"/>
                      <w:b/>
                      <w:bCs/>
                    </w:rPr>
                  </w:pPr>
                  <w:r>
                    <w:rPr>
                      <w:rFonts w:eastAsia="Times New Roman"/>
                      <w:b/>
                      <w:bCs/>
                    </w:rPr>
                    <w:t>KARAR</w:t>
                  </w:r>
                </w:p>
              </w:tc>
            </w:tr>
            <w:tr w:rsidR="00000000">
              <w:trPr>
                <w:tblCellSpacing w:w="15" w:type="dxa"/>
                <w:jc w:val="center"/>
              </w:trPr>
              <w:tc>
                <w:tcPr>
                  <w:tcW w:w="0" w:type="auto"/>
                  <w:gridSpan w:val="3"/>
                  <w:vAlign w:val="center"/>
                  <w:hideMark/>
                </w:tcPr>
                <w:p w:rsidR="00000000" w:rsidRDefault="00C0611C">
                  <w:pPr>
                    <w:pStyle w:val="NormalWeb"/>
                    <w:jc w:val="both"/>
                  </w:pPr>
                  <w:r>
                    <w:t xml:space="preserve">        İlçe İdare Kurulu Kaymakam Atilla KANTAY başkanlığında aşağıda isim ve unvanları yazılı üyelerin iştirakleriyle toplanarak; </w:t>
                  </w:r>
                  <w:r>
                    <w:t>6831 sayılı Orman Kanunun 69. maddesi ve Orman Yangınlarının Önlenmesi ve Söndürülmesinde Görevlilerin Görecekleri İşler Hakkındaki Yönetmeliğin 32. maddesi gereğince ilçemizde meydana gelebilecek orman yangını riskleri değerlendirildi.</w:t>
                  </w:r>
                </w:p>
              </w:tc>
            </w:tr>
            <w:tr w:rsidR="00000000">
              <w:trPr>
                <w:tblCellSpacing w:w="15" w:type="dxa"/>
                <w:jc w:val="center"/>
              </w:trPr>
              <w:tc>
                <w:tcPr>
                  <w:tcW w:w="0" w:type="auto"/>
                  <w:vAlign w:val="center"/>
                  <w:hideMark/>
                </w:tcPr>
                <w:p w:rsidR="00000000" w:rsidRDefault="00C0611C">
                  <w:pPr>
                    <w:pStyle w:val="NormalWeb"/>
                    <w:rPr>
                      <w:b/>
                      <w:bCs/>
                      <w:u w:val="single"/>
                    </w:rPr>
                  </w:pPr>
                  <w:r>
                    <w:rPr>
                      <w:b/>
                      <w:bCs/>
                      <w:u w:val="single"/>
                    </w:rPr>
                    <w:t xml:space="preserve">GEREĞİ </w:t>
                  </w:r>
                  <w:proofErr w:type="gramStart"/>
                  <w:r>
                    <w:rPr>
                      <w:b/>
                      <w:bCs/>
                      <w:u w:val="single"/>
                    </w:rPr>
                    <w:t>GÖRÜŞÜLDÜ</w:t>
                  </w:r>
                  <w:r>
                    <w:rPr>
                      <w:b/>
                      <w:bCs/>
                      <w:u w:val="single"/>
                    </w:rPr>
                    <w:t xml:space="preserve"> :</w:t>
                  </w:r>
                  <w:proofErr w:type="gramEnd"/>
                </w:p>
              </w:tc>
              <w:tc>
                <w:tcPr>
                  <w:tcW w:w="0" w:type="auto"/>
                  <w:vAlign w:val="center"/>
                  <w:hideMark/>
                </w:tcPr>
                <w:p w:rsidR="00000000" w:rsidRDefault="00C0611C">
                  <w:pPr>
                    <w:rPr>
                      <w:b/>
                      <w:bCs/>
                      <w:u w:val="single"/>
                    </w:rPr>
                  </w:pPr>
                </w:p>
              </w:tc>
              <w:tc>
                <w:tcPr>
                  <w:tcW w:w="0" w:type="auto"/>
                  <w:vAlign w:val="center"/>
                  <w:hideMark/>
                </w:tcPr>
                <w:p w:rsidR="00000000" w:rsidRDefault="00C0611C">
                  <w:pPr>
                    <w:pStyle w:val="NormalWeb"/>
                    <w:rPr>
                      <w:b/>
                      <w:bCs/>
                    </w:rPr>
                  </w:pPr>
                  <w:r>
                    <w:rPr>
                      <w:b/>
                      <w:bCs/>
                    </w:rPr>
                    <w:t> </w:t>
                  </w:r>
                </w:p>
              </w:tc>
            </w:tr>
            <w:tr w:rsidR="00000000">
              <w:trPr>
                <w:tblCellSpacing w:w="15" w:type="dxa"/>
                <w:jc w:val="center"/>
              </w:trPr>
              <w:tc>
                <w:tcPr>
                  <w:tcW w:w="0" w:type="auto"/>
                  <w:gridSpan w:val="3"/>
                  <w:vAlign w:val="center"/>
                  <w:hideMark/>
                </w:tcPr>
                <w:p w:rsidR="00000000" w:rsidRDefault="00C0611C">
                  <w:pPr>
                    <w:pStyle w:val="NormalWeb"/>
                    <w:jc w:val="both"/>
                  </w:pPr>
                  <w:r>
                    <w:t xml:space="preserve">        İlçemizde meydana gelebilecek orman yangınlarının telafisi </w:t>
                  </w:r>
                  <w:proofErr w:type="gramStart"/>
                  <w:r>
                    <w:t>imkansız</w:t>
                  </w:r>
                  <w:proofErr w:type="gramEnd"/>
                  <w:r>
                    <w:t xml:space="preserve"> çevresel felaketlere sebep olabileceğinden orman yangını tedbirleri kapsamında;</w:t>
                  </w:r>
                </w:p>
                <w:p w:rsidR="00000000" w:rsidRDefault="00C0611C">
                  <w:pPr>
                    <w:numPr>
                      <w:ilvl w:val="0"/>
                      <w:numId w:val="1"/>
                    </w:numPr>
                    <w:jc w:val="both"/>
                    <w:rPr>
                      <w:rFonts w:eastAsia="Times New Roman"/>
                    </w:rPr>
                  </w:pPr>
                  <w:proofErr w:type="spellStart"/>
                  <w:r>
                    <w:rPr>
                      <w:rFonts w:eastAsia="Times New Roman"/>
                    </w:rPr>
                    <w:t>Spil</w:t>
                  </w:r>
                  <w:proofErr w:type="spellEnd"/>
                  <w:r>
                    <w:rPr>
                      <w:rFonts w:eastAsia="Times New Roman"/>
                    </w:rPr>
                    <w:t xml:space="preserve"> Dağına çıkışta İrfan Meclisinin bulunduğu kuzey kapısı ve Kent Ormanı girişinden doğuya </w:t>
                  </w:r>
                  <w:r>
                    <w:rPr>
                      <w:rFonts w:eastAsia="Times New Roman"/>
                    </w:rPr>
                    <w:t xml:space="preserve">giden yol ile güneye giden yolun </w:t>
                  </w:r>
                  <w:proofErr w:type="spellStart"/>
                  <w:r>
                    <w:rPr>
                      <w:rFonts w:eastAsia="Times New Roman"/>
                    </w:rPr>
                    <w:t>Yunusemre</w:t>
                  </w:r>
                  <w:proofErr w:type="spellEnd"/>
                  <w:r>
                    <w:rPr>
                      <w:rFonts w:eastAsia="Times New Roman"/>
                    </w:rPr>
                    <w:t xml:space="preserve"> Belediyesi Zabıta Ekipleri marifetiyle bariyer konularak kapatılmasına ve mukavemet gösterilmesi durumunda İlçe Emniyet Müdürlüğünce destek verilmesine, </w:t>
                  </w:r>
                </w:p>
                <w:p w:rsidR="00000000" w:rsidRDefault="00C0611C">
                  <w:pPr>
                    <w:numPr>
                      <w:ilvl w:val="0"/>
                      <w:numId w:val="1"/>
                    </w:numPr>
                    <w:jc w:val="both"/>
                    <w:rPr>
                      <w:rFonts w:eastAsia="Times New Roman"/>
                    </w:rPr>
                  </w:pPr>
                  <w:r>
                    <w:rPr>
                      <w:rFonts w:eastAsia="Times New Roman"/>
                    </w:rPr>
                    <w:t>Demirci Mahallesinde orman yangınları açısından risk teşkil</w:t>
                  </w:r>
                  <w:r>
                    <w:rPr>
                      <w:rFonts w:eastAsia="Times New Roman"/>
                    </w:rPr>
                    <w:t xml:space="preserve"> eden bölgede bulunan şifalı su kaynağına giden yolların İlçe Jandarma Komutanlığı tarafından kapatılmasına, </w:t>
                  </w:r>
                </w:p>
                <w:p w:rsidR="00000000" w:rsidRDefault="00C0611C">
                  <w:pPr>
                    <w:numPr>
                      <w:ilvl w:val="0"/>
                      <w:numId w:val="1"/>
                    </w:numPr>
                    <w:jc w:val="both"/>
                    <w:rPr>
                      <w:rFonts w:eastAsia="Times New Roman"/>
                    </w:rPr>
                  </w:pPr>
                  <w:proofErr w:type="spellStart"/>
                  <w:r>
                    <w:rPr>
                      <w:rFonts w:eastAsia="Times New Roman"/>
                    </w:rPr>
                    <w:t>Akgedik</w:t>
                  </w:r>
                  <w:proofErr w:type="spellEnd"/>
                  <w:r>
                    <w:rPr>
                      <w:rFonts w:eastAsia="Times New Roman"/>
                    </w:rPr>
                    <w:t xml:space="preserve"> Mahallesi ile Manisa Maden arasında kalan yolun İlçe Jandarma Komutanlığı tarafından kapatılmasına, </w:t>
                  </w:r>
                </w:p>
                <w:p w:rsidR="00000000" w:rsidRDefault="00C0611C">
                  <w:pPr>
                    <w:numPr>
                      <w:ilvl w:val="0"/>
                      <w:numId w:val="1"/>
                    </w:numPr>
                    <w:jc w:val="both"/>
                    <w:rPr>
                      <w:rFonts w:eastAsia="Times New Roman"/>
                    </w:rPr>
                  </w:pPr>
                  <w:r>
                    <w:rPr>
                      <w:rFonts w:eastAsia="Times New Roman"/>
                    </w:rPr>
                    <w:t xml:space="preserve">Türkmen Şelalesine giden yolun arazi </w:t>
                  </w:r>
                  <w:r>
                    <w:rPr>
                      <w:rFonts w:eastAsia="Times New Roman"/>
                    </w:rPr>
                    <w:t xml:space="preserve">araçlarına izin vermek </w:t>
                  </w:r>
                  <w:proofErr w:type="spellStart"/>
                  <w:r>
                    <w:rPr>
                      <w:rFonts w:eastAsia="Times New Roman"/>
                    </w:rPr>
                    <w:t>süretiyle</w:t>
                  </w:r>
                  <w:proofErr w:type="spellEnd"/>
                  <w:r>
                    <w:rPr>
                      <w:rFonts w:eastAsia="Times New Roman"/>
                    </w:rPr>
                    <w:t xml:space="preserve"> piknikçilere ve binek araçların geçişine İlçe Jandarma Komutanlığı tarafından kapatılmasına, </w:t>
                  </w:r>
                </w:p>
                <w:p w:rsidR="00000000" w:rsidRDefault="00C0611C">
                  <w:pPr>
                    <w:numPr>
                      <w:ilvl w:val="0"/>
                      <w:numId w:val="1"/>
                    </w:numPr>
                    <w:jc w:val="both"/>
                    <w:rPr>
                      <w:rFonts w:eastAsia="Times New Roman"/>
                    </w:rPr>
                  </w:pPr>
                  <w:r>
                    <w:rPr>
                      <w:rFonts w:eastAsia="Times New Roman"/>
                    </w:rPr>
                    <w:t xml:space="preserve">Aşağı </w:t>
                  </w:r>
                  <w:proofErr w:type="spellStart"/>
                  <w:r>
                    <w:rPr>
                      <w:rFonts w:eastAsia="Times New Roman"/>
                    </w:rPr>
                    <w:t>Kayapınar</w:t>
                  </w:r>
                  <w:proofErr w:type="spellEnd"/>
                  <w:r>
                    <w:rPr>
                      <w:rFonts w:eastAsia="Times New Roman"/>
                    </w:rPr>
                    <w:t xml:space="preserve"> Mahallesindeki su deposu, Sarıkaya Mevkii girişi, Karakoca Mahallesi girişi, </w:t>
                  </w:r>
                  <w:proofErr w:type="spellStart"/>
                  <w:r>
                    <w:rPr>
                      <w:rFonts w:eastAsia="Times New Roman"/>
                    </w:rPr>
                    <w:t>Keçiliköy</w:t>
                  </w:r>
                  <w:proofErr w:type="spellEnd"/>
                  <w:r>
                    <w:rPr>
                      <w:rFonts w:eastAsia="Times New Roman"/>
                    </w:rPr>
                    <w:t xml:space="preserve"> Mahallesi mezarlık girişi,</w:t>
                  </w:r>
                  <w:r>
                    <w:rPr>
                      <w:rFonts w:eastAsia="Times New Roman"/>
                    </w:rPr>
                    <w:t xml:space="preserve"> </w:t>
                  </w:r>
                  <w:proofErr w:type="spellStart"/>
                  <w:r>
                    <w:rPr>
                      <w:rFonts w:eastAsia="Times New Roman"/>
                    </w:rPr>
                    <w:t>Bosch</w:t>
                  </w:r>
                  <w:proofErr w:type="spellEnd"/>
                  <w:r>
                    <w:rPr>
                      <w:rFonts w:eastAsia="Times New Roman"/>
                    </w:rPr>
                    <w:t xml:space="preserve"> Fabrikası karşısı ormanlık alanın bulunduğu yerlerin İlçe Jandarma Komutanlığı ve </w:t>
                  </w:r>
                  <w:proofErr w:type="spellStart"/>
                  <w:r>
                    <w:rPr>
                      <w:rFonts w:eastAsia="Times New Roman"/>
                    </w:rPr>
                    <w:t>Yunusemre</w:t>
                  </w:r>
                  <w:proofErr w:type="spellEnd"/>
                  <w:r>
                    <w:rPr>
                      <w:rFonts w:eastAsia="Times New Roman"/>
                    </w:rPr>
                    <w:t xml:space="preserve"> Belediyesi Zabıta Ekipleri tarafından kapatılmasına, </w:t>
                  </w:r>
                </w:p>
                <w:p w:rsidR="00000000" w:rsidRDefault="00C0611C">
                  <w:pPr>
                    <w:numPr>
                      <w:ilvl w:val="0"/>
                      <w:numId w:val="1"/>
                    </w:numPr>
                    <w:jc w:val="both"/>
                    <w:rPr>
                      <w:rFonts w:eastAsia="Times New Roman"/>
                    </w:rPr>
                  </w:pPr>
                  <w:r>
                    <w:rPr>
                      <w:color w:val="000000"/>
                    </w:rPr>
                    <w:t xml:space="preserve">İrfan Meclisinden </w:t>
                  </w:r>
                  <w:proofErr w:type="spellStart"/>
                  <w:r>
                    <w:rPr>
                      <w:color w:val="000000"/>
                    </w:rPr>
                    <w:t>Spil</w:t>
                  </w:r>
                  <w:proofErr w:type="spellEnd"/>
                  <w:r>
                    <w:rPr>
                      <w:color w:val="000000"/>
                    </w:rPr>
                    <w:t xml:space="preserve"> Dağına çıkışların yanı sıra İrfan Meclisine çıkan kilim desenli yolda her türlü </w:t>
                  </w:r>
                  <w:r>
                    <w:rPr>
                      <w:color w:val="000000"/>
                    </w:rPr>
                    <w:t>aracın beklemesinin yasaklanmasına,</w:t>
                  </w:r>
                  <w:r>
                    <w:rPr>
                      <w:rFonts w:eastAsia="Times New Roman"/>
                    </w:rPr>
                    <w:t xml:space="preserve"> </w:t>
                  </w:r>
                </w:p>
                <w:p w:rsidR="00000000" w:rsidRDefault="00C0611C">
                  <w:pPr>
                    <w:numPr>
                      <w:ilvl w:val="0"/>
                      <w:numId w:val="1"/>
                    </w:numPr>
                    <w:jc w:val="both"/>
                    <w:rPr>
                      <w:rFonts w:eastAsia="Times New Roman"/>
                    </w:rPr>
                  </w:pPr>
                  <w:r>
                    <w:rPr>
                      <w:color w:val="000000"/>
                    </w:rPr>
                    <w:t>Ortaköy Bölgesinde 31.08.2024 tarihine kadar ateşli piknik yapılmasının yasaklanmasına ve </w:t>
                  </w:r>
                  <w:proofErr w:type="spellStart"/>
                  <w:r>
                    <w:rPr>
                      <w:color w:val="000000"/>
                    </w:rPr>
                    <w:t>Yunusemre</w:t>
                  </w:r>
                  <w:proofErr w:type="spellEnd"/>
                  <w:r>
                    <w:rPr>
                      <w:color w:val="000000"/>
                    </w:rPr>
                    <w:t xml:space="preserve"> Belediyesi Zabıta Ekipleri tarafından gerekli önlemlerin alınmasına,</w:t>
                  </w:r>
                  <w:r>
                    <w:rPr>
                      <w:rFonts w:eastAsia="Times New Roman"/>
                    </w:rPr>
                    <w:t xml:space="preserve"> </w:t>
                  </w:r>
                </w:p>
                <w:p w:rsidR="00000000" w:rsidRDefault="00C0611C">
                  <w:pPr>
                    <w:numPr>
                      <w:ilvl w:val="0"/>
                      <w:numId w:val="1"/>
                    </w:numPr>
                    <w:jc w:val="both"/>
                    <w:rPr>
                      <w:rFonts w:eastAsia="Times New Roman"/>
                    </w:rPr>
                  </w:pPr>
                  <w:r>
                    <w:rPr>
                      <w:color w:val="000000"/>
                    </w:rPr>
                    <w:t xml:space="preserve">İzmir-Manisa arası </w:t>
                  </w:r>
                  <w:proofErr w:type="spellStart"/>
                  <w:r>
                    <w:rPr>
                      <w:color w:val="000000"/>
                    </w:rPr>
                    <w:t>Sabuncubeli</w:t>
                  </w:r>
                  <w:proofErr w:type="spellEnd"/>
                  <w:r>
                    <w:rPr>
                      <w:color w:val="000000"/>
                    </w:rPr>
                    <w:t xml:space="preserve"> yolu üzerinde bul</w:t>
                  </w:r>
                  <w:r>
                    <w:rPr>
                      <w:color w:val="000000"/>
                    </w:rPr>
                    <w:t xml:space="preserve">unan Karakoca yolu girişi, Sarıkaya yolu girişi, Süreyya piknik alanına gelmeden </w:t>
                  </w:r>
                  <w:proofErr w:type="spellStart"/>
                  <w:r>
                    <w:rPr>
                      <w:color w:val="000000"/>
                    </w:rPr>
                    <w:t>Turgutalp</w:t>
                  </w:r>
                  <w:proofErr w:type="spellEnd"/>
                  <w:r>
                    <w:rPr>
                      <w:color w:val="000000"/>
                    </w:rPr>
                    <w:t xml:space="preserve"> Mahallesine giden yolun girişi ve sağlı/sollu olmak üzere </w:t>
                  </w:r>
                  <w:proofErr w:type="spellStart"/>
                  <w:r>
                    <w:rPr>
                      <w:color w:val="000000"/>
                    </w:rPr>
                    <w:t>Sabuncubeli</w:t>
                  </w:r>
                  <w:proofErr w:type="spellEnd"/>
                  <w:r>
                    <w:rPr>
                      <w:color w:val="000000"/>
                    </w:rPr>
                    <w:t xml:space="preserve"> orman yolu üzerinde araçların bekleme yapmasının ve orman içine girmesinin yasaklanmasına,</w:t>
                  </w:r>
                  <w:r>
                    <w:rPr>
                      <w:rFonts w:eastAsia="Times New Roman"/>
                    </w:rPr>
                    <w:t xml:space="preserve"> </w:t>
                  </w:r>
                </w:p>
                <w:p w:rsidR="00000000" w:rsidRDefault="00C0611C">
                  <w:pPr>
                    <w:numPr>
                      <w:ilvl w:val="0"/>
                      <w:numId w:val="1"/>
                    </w:numPr>
                    <w:jc w:val="both"/>
                    <w:rPr>
                      <w:rFonts w:eastAsia="Times New Roman"/>
                    </w:rPr>
                  </w:pPr>
                  <w:r>
                    <w:rPr>
                      <w:rFonts w:eastAsia="Times New Roman"/>
                    </w:rPr>
                    <w:t>Çay</w:t>
                  </w:r>
                  <w:r>
                    <w:rPr>
                      <w:rFonts w:eastAsia="Times New Roman"/>
                    </w:rPr>
                    <w:t xml:space="preserve">başı Deresine giden yolların İlçe Jandarma Komutanlığı ve </w:t>
                  </w:r>
                  <w:proofErr w:type="spellStart"/>
                  <w:r>
                    <w:rPr>
                      <w:rFonts w:eastAsia="Times New Roman"/>
                    </w:rPr>
                    <w:t>Yunusemre</w:t>
                  </w:r>
                  <w:proofErr w:type="spellEnd"/>
                  <w:r>
                    <w:rPr>
                      <w:rFonts w:eastAsia="Times New Roman"/>
                    </w:rPr>
                    <w:t xml:space="preserve"> Belediyesi Zabıta Ekipleri tarafından kapatılmasına, </w:t>
                  </w:r>
                </w:p>
                <w:p w:rsidR="00000000" w:rsidRDefault="00C0611C">
                  <w:pPr>
                    <w:numPr>
                      <w:ilvl w:val="0"/>
                      <w:numId w:val="1"/>
                    </w:numPr>
                    <w:jc w:val="both"/>
                    <w:rPr>
                      <w:rFonts w:eastAsia="Times New Roman"/>
                    </w:rPr>
                  </w:pPr>
                  <w:proofErr w:type="spellStart"/>
                  <w:r>
                    <w:rPr>
                      <w:color w:val="000000"/>
                    </w:rPr>
                    <w:t>Yunusemre</w:t>
                  </w:r>
                  <w:proofErr w:type="spellEnd"/>
                  <w:r>
                    <w:rPr>
                      <w:color w:val="000000"/>
                    </w:rPr>
                    <w:t xml:space="preserve"> Belediyesi Zabıta Müdürlüğü tarafından yasaklanan bahse konu bölgelerde evi olan vatandaşların konutları olduğuna dair belge</w:t>
                  </w:r>
                  <w:r>
                    <w:rPr>
                      <w:color w:val="000000"/>
                    </w:rPr>
                    <w:t xml:space="preserve"> göstermek suretiyle ikametine geçmesine</w:t>
                  </w:r>
                  <w:r>
                    <w:rPr>
                      <w:color w:val="000000"/>
                    </w:rPr>
                    <w:t> izin verilmesine,</w:t>
                  </w:r>
                  <w:r>
                    <w:rPr>
                      <w:rFonts w:eastAsia="Times New Roman"/>
                    </w:rPr>
                    <w:t xml:space="preserve"> </w:t>
                  </w:r>
                </w:p>
                <w:p w:rsidR="00000000" w:rsidRDefault="00C0611C">
                  <w:pPr>
                    <w:numPr>
                      <w:ilvl w:val="0"/>
                      <w:numId w:val="1"/>
                    </w:numPr>
                    <w:jc w:val="both"/>
                    <w:rPr>
                      <w:rFonts w:eastAsia="Times New Roman"/>
                    </w:rPr>
                  </w:pPr>
                  <w:r>
                    <w:rPr>
                      <w:color w:val="000000"/>
                    </w:rPr>
                    <w:t xml:space="preserve">Orman yangını riskine karşı, kırsal mahallelerin tamamında ve merkez mahallelerde ise ormana yakınlığı 6831 sayılı </w:t>
                  </w:r>
                  <w:proofErr w:type="gramStart"/>
                  <w:r>
                    <w:rPr>
                      <w:color w:val="000000"/>
                    </w:rPr>
                    <w:t>Orman</w:t>
                  </w:r>
                  <w:r w:rsidR="004F4F34">
                    <w:rPr>
                      <w:color w:val="000000"/>
                    </w:rPr>
                    <w:t xml:space="preserve"> </w:t>
                  </w:r>
                  <w:r>
                    <w:rPr>
                      <w:color w:val="000000"/>
                    </w:rPr>
                    <w:t>Kanununda</w:t>
                  </w:r>
                  <w:proofErr w:type="gramEnd"/>
                  <w:r>
                    <w:rPr>
                      <w:color w:val="000000"/>
                    </w:rPr>
                    <w:t xml:space="preserve"> sözü edilen mesafede (4 km) havai fişek ve dilek balonu (feneri)</w:t>
                  </w:r>
                  <w:r>
                    <w:rPr>
                      <w:color w:val="000000"/>
                    </w:rPr>
                    <w:t> atılmasının yasaklanmasına,</w:t>
                  </w:r>
                  <w:r>
                    <w:rPr>
                      <w:rFonts w:eastAsia="Times New Roman"/>
                    </w:rPr>
                    <w:t xml:space="preserve"> </w:t>
                  </w:r>
                </w:p>
                <w:p w:rsidR="00000000" w:rsidRDefault="00C0611C">
                  <w:pPr>
                    <w:numPr>
                      <w:ilvl w:val="0"/>
                      <w:numId w:val="1"/>
                    </w:numPr>
                    <w:jc w:val="both"/>
                    <w:rPr>
                      <w:rFonts w:eastAsia="Times New Roman"/>
                    </w:rPr>
                  </w:pPr>
                  <w:r>
                    <w:rPr>
                      <w:color w:val="000000"/>
                    </w:rPr>
                    <w:lastRenderedPageBreak/>
                    <w:t>Düğünlerde ve eğlence alanlarında ışık gösterisinin orman bölgesine tutulmasına izin verilmemesine, </w:t>
                  </w:r>
                  <w:r>
                    <w:rPr>
                      <w:rFonts w:eastAsia="Times New Roman"/>
                    </w:rPr>
                    <w:t xml:space="preserve"> </w:t>
                  </w:r>
                </w:p>
                <w:p w:rsidR="00000000" w:rsidRDefault="00C0611C">
                  <w:pPr>
                    <w:numPr>
                      <w:ilvl w:val="0"/>
                      <w:numId w:val="1"/>
                    </w:numPr>
                    <w:jc w:val="both"/>
                    <w:rPr>
                      <w:rFonts w:eastAsia="Times New Roman"/>
                    </w:rPr>
                  </w:pPr>
                  <w:proofErr w:type="spellStart"/>
                  <w:r>
                    <w:rPr>
                      <w:color w:val="000000"/>
                    </w:rPr>
                    <w:t>Yunusemre</w:t>
                  </w:r>
                  <w:proofErr w:type="spellEnd"/>
                  <w:r>
                    <w:rPr>
                      <w:color w:val="000000"/>
                    </w:rPr>
                    <w:t xml:space="preserve"> Belediyesince; "30.05.2024 tarihli </w:t>
                  </w:r>
                  <w:proofErr w:type="spellStart"/>
                  <w:r>
                    <w:rPr>
                      <w:color w:val="000000"/>
                    </w:rPr>
                    <w:t>Yunusemre</w:t>
                  </w:r>
                  <w:proofErr w:type="spellEnd"/>
                  <w:r>
                    <w:rPr>
                      <w:color w:val="000000"/>
                    </w:rPr>
                    <w:t xml:space="preserve"> İlçe İdare Kurulu kararı ile görevliler ve </w:t>
                  </w:r>
                  <w:proofErr w:type="gramStart"/>
                  <w:r>
                    <w:rPr>
                      <w:color w:val="000000"/>
                    </w:rPr>
                    <w:t>meskun</w:t>
                  </w:r>
                  <w:proofErr w:type="gramEnd"/>
                  <w:r>
                    <w:rPr>
                      <w:color w:val="000000"/>
                    </w:rPr>
                    <w:t xml:space="preserve"> mahalde ikamet eden</w:t>
                  </w:r>
                  <w:r>
                    <w:rPr>
                      <w:color w:val="000000"/>
                    </w:rPr>
                    <w:t xml:space="preserve">ler haricinde bu yola geçici olarak girişler yasaklanmıştır." içerikli levhalar bastırılarak yasaklanan alanlara asılmasına, </w:t>
                  </w:r>
                </w:p>
                <w:p w:rsidR="00000000" w:rsidRDefault="00C0611C">
                  <w:pPr>
                    <w:numPr>
                      <w:ilvl w:val="0"/>
                      <w:numId w:val="1"/>
                    </w:numPr>
                    <w:jc w:val="both"/>
                    <w:rPr>
                      <w:rFonts w:eastAsia="Times New Roman"/>
                    </w:rPr>
                  </w:pPr>
                  <w:r>
                    <w:rPr>
                      <w:color w:val="000000"/>
                    </w:rPr>
                    <w:t xml:space="preserve">İlçe İdare Kurulu kararı ile girişi yasaklanan alanlara </w:t>
                  </w:r>
                  <w:proofErr w:type="gramStart"/>
                  <w:r>
                    <w:rPr>
                      <w:color w:val="000000"/>
                    </w:rPr>
                    <w:t>meskun</w:t>
                  </w:r>
                  <w:proofErr w:type="gramEnd"/>
                  <w:r>
                    <w:rPr>
                      <w:color w:val="000000"/>
                    </w:rPr>
                    <w:t xml:space="preserve"> mahallelerde ikamet edenler ile çiftçilik ve arıcılık yapanların gi</w:t>
                  </w:r>
                  <w:r>
                    <w:rPr>
                      <w:color w:val="000000"/>
                    </w:rPr>
                    <w:t>rişine izin verilmesine, durumundan şüphe edilen kişilerden ÇKS belgesi ve kimlik istenilerek durumlarının kontrol edilmesine;</w:t>
                  </w:r>
                  <w:r>
                    <w:rPr>
                      <w:rFonts w:eastAsia="Times New Roman"/>
                    </w:rPr>
                    <w:t xml:space="preserve"> </w:t>
                  </w:r>
                </w:p>
                <w:p w:rsidR="00000000" w:rsidRDefault="00C0611C">
                  <w:pPr>
                    <w:pStyle w:val="NormalWeb"/>
                    <w:numPr>
                      <w:ilvl w:val="0"/>
                      <w:numId w:val="1"/>
                    </w:numPr>
                    <w:spacing w:before="0" w:beforeAutospacing="0" w:after="0" w:afterAutospacing="0"/>
                    <w:jc w:val="both"/>
                    <w:rPr>
                      <w:color w:val="000000"/>
                    </w:rPr>
                  </w:pPr>
                  <w:proofErr w:type="spellStart"/>
                  <w:r>
                    <w:rPr>
                      <w:color w:val="000000"/>
                    </w:rPr>
                    <w:t>Yunusemre</w:t>
                  </w:r>
                  <w:proofErr w:type="spellEnd"/>
                  <w:r>
                    <w:rPr>
                      <w:color w:val="000000"/>
                    </w:rPr>
                    <w:t xml:space="preserve"> Belediyesince; "Ormana zarar verecek her türlü materyalin atılması yasaktır." içerikli levhalar yeteri kadar bastırılarak bütün mesire yerlerine ve kritik bölgelere asılmasına; </w:t>
                  </w:r>
                </w:p>
                <w:p w:rsidR="00000000" w:rsidRDefault="00C0611C">
                  <w:pPr>
                    <w:ind w:left="720"/>
                    <w:jc w:val="both"/>
                    <w:rPr>
                      <w:rFonts w:eastAsia="Times New Roman"/>
                    </w:rPr>
                  </w:pPr>
                  <w:r>
                    <w:rPr>
                      <w:color w:val="000000"/>
                    </w:rPr>
                    <w:t> </w:t>
                  </w:r>
                  <w:r>
                    <w:rPr>
                      <w:rFonts w:eastAsia="Times New Roman"/>
                    </w:rPr>
                    <w:t xml:space="preserve"> </w:t>
                  </w:r>
                </w:p>
                <w:p w:rsidR="00000000" w:rsidRDefault="00C0611C">
                  <w:pPr>
                    <w:pStyle w:val="NormalWeb"/>
                    <w:spacing w:before="0" w:beforeAutospacing="0" w:after="0" w:afterAutospacing="0"/>
                    <w:jc w:val="both"/>
                  </w:pPr>
                  <w:r>
                    <w:rPr>
                      <w:color w:val="000000"/>
                    </w:rPr>
                    <w:t>        5442 sayılı İl İdaresi Kanununun 31. ve 66. maddeleri ile</w:t>
                  </w:r>
                  <w:r>
                    <w:rPr>
                      <w:color w:val="000000"/>
                    </w:rPr>
                    <w:t xml:space="preserve"> 5326 sayılı Kabahatler Kanununun 32. maddesine istinaden yukarıda belirtilen yasaklara uymayanlar hakkında, ilgili mevzuatında belirtilen adli yaptırımlar saklı kalmak kaydıyla, 5326 sayılı Kabahatler Kanununun 32. maddesine istinaden idari para cezası uy</w:t>
                  </w:r>
                  <w:r>
                    <w:rPr>
                      <w:color w:val="000000"/>
                    </w:rPr>
                    <w:t xml:space="preserve">gulanmasına, kararın </w:t>
                  </w:r>
                  <w:proofErr w:type="spellStart"/>
                  <w:r>
                    <w:rPr>
                      <w:color w:val="000000"/>
                    </w:rPr>
                    <w:t>mutad</w:t>
                  </w:r>
                  <w:proofErr w:type="spellEnd"/>
                  <w:r>
                    <w:rPr>
                      <w:color w:val="000000"/>
                    </w:rPr>
                    <w:t xml:space="preserve"> vasıtalarla ilan edilerek, konunun </w:t>
                  </w:r>
                  <w:proofErr w:type="spellStart"/>
                  <w:r>
                    <w:rPr>
                      <w:color w:val="000000"/>
                    </w:rPr>
                    <w:t>Yunusemre</w:t>
                  </w:r>
                  <w:proofErr w:type="spellEnd"/>
                  <w:r>
                    <w:rPr>
                      <w:color w:val="000000"/>
                    </w:rPr>
                    <w:t xml:space="preserve"> Belediyesi, İlçe Emniyet Müdürlüğü ve İlçe Jandarma Komutanlığınca takibine; gereği için karardan bir örneğin </w:t>
                  </w:r>
                  <w:proofErr w:type="spellStart"/>
                  <w:r>
                    <w:rPr>
                      <w:color w:val="000000"/>
                    </w:rPr>
                    <w:t>Yunusemre</w:t>
                  </w:r>
                  <w:proofErr w:type="spellEnd"/>
                  <w:r>
                    <w:rPr>
                      <w:color w:val="000000"/>
                    </w:rPr>
                    <w:t xml:space="preserve"> Belediyesi, İlçe Emniyet Müdürlüğü ve İlçe Jandarma Komutanlığın</w:t>
                  </w:r>
                  <w:r>
                    <w:rPr>
                      <w:color w:val="000000"/>
                    </w:rPr>
                    <w:t>a gönderilmesine oy birliği ile karar verildi.</w:t>
                  </w:r>
                </w:p>
              </w:tc>
            </w:tr>
            <w:tr w:rsidR="00000000">
              <w:trPr>
                <w:tblCellSpacing w:w="15" w:type="dxa"/>
                <w:jc w:val="center"/>
              </w:trPr>
              <w:tc>
                <w:tcPr>
                  <w:tcW w:w="0" w:type="auto"/>
                  <w:gridSpan w:val="3"/>
                  <w:vAlign w:val="center"/>
                  <w:hideMark/>
                </w:tcPr>
                <w:p w:rsidR="00000000" w:rsidRDefault="00C0611C"/>
              </w:tc>
            </w:tr>
            <w:tr w:rsidR="00000000">
              <w:trPr>
                <w:tblCellSpacing w:w="15" w:type="dxa"/>
                <w:jc w:val="center"/>
              </w:trPr>
              <w:tc>
                <w:tcPr>
                  <w:tcW w:w="0" w:type="auto"/>
                  <w:gridSpan w:val="3"/>
                  <w:vAlign w:val="center"/>
                  <w:hideMark/>
                </w:tcPr>
                <w:p w:rsidR="00000000" w:rsidRDefault="00C0611C">
                  <w:pPr>
                    <w:spacing w:after="240"/>
                    <w:rPr>
                      <w:rFonts w:eastAsia="Times New Roman"/>
                    </w:rPr>
                  </w:pPr>
                  <w:r>
                    <w:rPr>
                      <w:rFonts w:eastAsia="Times New Roman"/>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91"/>
                    <w:gridCol w:w="2542"/>
                    <w:gridCol w:w="1565"/>
                    <w:gridCol w:w="2394"/>
                  </w:tblGrid>
                  <w:tr w:rsidR="00000000" w:rsidTr="00C55598">
                    <w:trPr>
                      <w:trHeight w:val="300"/>
                      <w:tblCellSpacing w:w="15" w:type="dxa"/>
                    </w:trPr>
                    <w:tc>
                      <w:tcPr>
                        <w:tcW w:w="0" w:type="auto"/>
                        <w:hideMark/>
                      </w:tcPr>
                      <w:p w:rsidR="00000000" w:rsidRDefault="00C0611C">
                        <w:pPr>
                          <w:spacing w:after="240"/>
                          <w:jc w:val="center"/>
                          <w:rPr>
                            <w:rFonts w:eastAsia="Times New Roman"/>
                          </w:rPr>
                        </w:pPr>
                        <w:r>
                          <w:rPr>
                            <w:rFonts w:eastAsia="Times New Roman"/>
                          </w:rPr>
                          <w:t>Başkan</w:t>
                        </w:r>
                        <w:r>
                          <w:rPr>
                            <w:rFonts w:eastAsia="Times New Roman"/>
                          </w:rPr>
                          <w:br/>
                          <w:t>Atilla KANTAY</w:t>
                        </w:r>
                        <w:r>
                          <w:rPr>
                            <w:rFonts w:eastAsia="Times New Roman"/>
                          </w:rPr>
                          <w:br/>
                          <w:t>Kaymakam</w:t>
                        </w:r>
                      </w:p>
                    </w:tc>
                    <w:tc>
                      <w:tcPr>
                        <w:tcW w:w="1437" w:type="pct"/>
                        <w:hideMark/>
                      </w:tcPr>
                      <w:p w:rsidR="00000000" w:rsidRDefault="00C0611C">
                        <w:pPr>
                          <w:spacing w:after="240"/>
                          <w:jc w:val="center"/>
                          <w:rPr>
                            <w:rFonts w:eastAsia="Times New Roman"/>
                          </w:rPr>
                        </w:pPr>
                        <w:r>
                          <w:rPr>
                            <w:rFonts w:eastAsia="Times New Roman"/>
                          </w:rPr>
                          <w:t>Üye</w:t>
                        </w:r>
                        <w:r>
                          <w:rPr>
                            <w:rFonts w:eastAsia="Times New Roman"/>
                          </w:rPr>
                          <w:br/>
                          <w:t>Zeynep DELEN</w:t>
                        </w:r>
                        <w:r>
                          <w:rPr>
                            <w:rFonts w:eastAsia="Times New Roman"/>
                          </w:rPr>
                          <w:br/>
                          <w:t>Yazı İşleri Müdürü</w:t>
                        </w:r>
                      </w:p>
                    </w:tc>
                    <w:tc>
                      <w:tcPr>
                        <w:tcW w:w="878" w:type="pct"/>
                        <w:hideMark/>
                      </w:tcPr>
                      <w:p w:rsidR="00000000" w:rsidRDefault="00C0611C">
                        <w:pPr>
                          <w:spacing w:after="240"/>
                          <w:jc w:val="center"/>
                          <w:rPr>
                            <w:rFonts w:eastAsia="Times New Roman"/>
                          </w:rPr>
                        </w:pPr>
                        <w:r>
                          <w:rPr>
                            <w:rFonts w:eastAsia="Times New Roman"/>
                          </w:rPr>
                          <w:t>Üye</w:t>
                        </w:r>
                        <w:r>
                          <w:rPr>
                            <w:rFonts w:eastAsia="Times New Roman"/>
                          </w:rPr>
                          <w:br/>
                          <w:t>Nilüfer TİLKİ</w:t>
                        </w:r>
                        <w:r>
                          <w:rPr>
                            <w:rFonts w:eastAsia="Times New Roman"/>
                          </w:rPr>
                          <w:br/>
                          <w:t>Malmüdürü</w:t>
                        </w:r>
                      </w:p>
                    </w:tc>
                    <w:tc>
                      <w:tcPr>
                        <w:tcW w:w="0" w:type="auto"/>
                        <w:hideMark/>
                      </w:tcPr>
                      <w:p w:rsidR="00000000" w:rsidRDefault="00C0611C">
                        <w:pPr>
                          <w:spacing w:after="240"/>
                          <w:jc w:val="center"/>
                          <w:rPr>
                            <w:rFonts w:eastAsia="Times New Roman"/>
                          </w:rPr>
                        </w:pPr>
                        <w:r>
                          <w:rPr>
                            <w:rFonts w:eastAsia="Times New Roman"/>
                          </w:rPr>
                          <w:t>Üye</w:t>
                        </w:r>
                        <w:r>
                          <w:rPr>
                            <w:rFonts w:eastAsia="Times New Roman"/>
                          </w:rPr>
                          <w:br/>
                          <w:t>Yıldıray DEMİRTAŞ</w:t>
                        </w:r>
                        <w:r>
                          <w:rPr>
                            <w:rFonts w:eastAsia="Times New Roman"/>
                          </w:rPr>
                          <w:br/>
                        </w:r>
                        <w:r>
                          <w:rPr>
                            <w:rFonts w:eastAsia="Times New Roman"/>
                          </w:rPr>
                          <w:t>Milli Eğitim Müdürü</w:t>
                        </w:r>
                      </w:p>
                    </w:tc>
                  </w:tr>
                  <w:tr w:rsidR="00000000">
                    <w:trPr>
                      <w:tblCellSpacing w:w="15" w:type="dxa"/>
                    </w:trPr>
                    <w:tc>
                      <w:tcPr>
                        <w:tcW w:w="0" w:type="auto"/>
                        <w:gridSpan w:val="4"/>
                        <w:hideMark/>
                      </w:tcPr>
                      <w:p w:rsidR="00000000" w:rsidRDefault="00C0611C">
                        <w:pPr>
                          <w:rPr>
                            <w:rFonts w:eastAsia="Times New Roman"/>
                          </w:rPr>
                        </w:pPr>
                        <w:r>
                          <w:rPr>
                            <w:rFonts w:eastAsia="Times New Roman"/>
                          </w:rPr>
                          <w:t> </w:t>
                        </w:r>
                        <w:r>
                          <w:rPr>
                            <w:rFonts w:eastAsia="Times New Roman"/>
                          </w:rPr>
                          <w:br/>
                          <w:t> </w:t>
                        </w:r>
                        <w:r>
                          <w:rPr>
                            <w:rFonts w:eastAsia="Times New Roman"/>
                          </w:rPr>
                          <w:br/>
                          <w:t> </w:t>
                        </w:r>
                        <w:r>
                          <w:rPr>
                            <w:rFonts w:eastAsia="Times New Roman"/>
                          </w:rPr>
                          <w:br/>
                          <w:t> </w:t>
                        </w:r>
                      </w:p>
                    </w:tc>
                  </w:tr>
                  <w:tr w:rsidR="00000000" w:rsidTr="00C55598">
                    <w:trPr>
                      <w:trHeight w:val="300"/>
                      <w:tblCellSpacing w:w="15" w:type="dxa"/>
                    </w:trPr>
                    <w:tc>
                      <w:tcPr>
                        <w:tcW w:w="0" w:type="auto"/>
                        <w:hideMark/>
                      </w:tcPr>
                      <w:p w:rsidR="00000000" w:rsidRDefault="00C0611C">
                        <w:pPr>
                          <w:jc w:val="center"/>
                          <w:rPr>
                            <w:rFonts w:eastAsia="Times New Roman"/>
                          </w:rPr>
                        </w:pPr>
                        <w:r>
                          <w:rPr>
                            <w:rFonts w:eastAsia="Times New Roman"/>
                          </w:rPr>
                          <w:t>Üye</w:t>
                        </w:r>
                        <w:r>
                          <w:rPr>
                            <w:rFonts w:eastAsia="Times New Roman"/>
                          </w:rPr>
                          <w:br/>
                        </w:r>
                        <w:proofErr w:type="spellStart"/>
                        <w:r w:rsidRPr="00C55598">
                          <w:rPr>
                            <w:rFonts w:eastAsia="Times New Roman"/>
                            <w:sz w:val="22"/>
                            <w:szCs w:val="22"/>
                          </w:rPr>
                          <w:t>Uzm.Dr.Müjde</w:t>
                        </w:r>
                        <w:proofErr w:type="spellEnd"/>
                        <w:r w:rsidRPr="00C55598">
                          <w:rPr>
                            <w:rFonts w:eastAsia="Times New Roman"/>
                            <w:sz w:val="22"/>
                            <w:szCs w:val="22"/>
                          </w:rPr>
                          <w:t xml:space="preserve"> İLGÜN</w:t>
                        </w:r>
                        <w:r>
                          <w:rPr>
                            <w:rFonts w:eastAsia="Times New Roman"/>
                          </w:rPr>
                          <w:br/>
                        </w:r>
                        <w:r>
                          <w:rPr>
                            <w:rFonts w:eastAsia="Times New Roman"/>
                          </w:rPr>
                          <w:t>İlçe Sağlık Müdür V.</w:t>
                        </w:r>
                      </w:p>
                    </w:tc>
                    <w:tc>
                      <w:tcPr>
                        <w:tcW w:w="1437" w:type="pct"/>
                        <w:hideMark/>
                      </w:tcPr>
                      <w:p w:rsidR="00000000" w:rsidRDefault="00C0611C">
                        <w:pPr>
                          <w:spacing w:after="240"/>
                          <w:jc w:val="center"/>
                          <w:rPr>
                            <w:rFonts w:eastAsia="Times New Roman"/>
                          </w:rPr>
                        </w:pPr>
                        <w:r>
                          <w:rPr>
                            <w:rFonts w:eastAsia="Times New Roman"/>
                          </w:rPr>
                          <w:t>Üye</w:t>
                        </w:r>
                        <w:r>
                          <w:rPr>
                            <w:rFonts w:eastAsia="Times New Roman"/>
                          </w:rPr>
                          <w:br/>
                          <w:t>Bülent GÜLEÇ</w:t>
                        </w:r>
                        <w:r>
                          <w:rPr>
                            <w:rFonts w:eastAsia="Times New Roman"/>
                          </w:rPr>
                          <w:br/>
                        </w:r>
                        <w:r w:rsidRPr="00C55598">
                          <w:rPr>
                            <w:rFonts w:eastAsia="Times New Roman"/>
                          </w:rPr>
                          <w:t>Tarım ve Orman Müdürü</w:t>
                        </w:r>
                      </w:p>
                    </w:tc>
                    <w:tc>
                      <w:tcPr>
                        <w:tcW w:w="878" w:type="pct"/>
                        <w:hideMark/>
                      </w:tcPr>
                      <w:p w:rsidR="00000000" w:rsidRDefault="00C0611C">
                        <w:pPr>
                          <w:jc w:val="center"/>
                          <w:rPr>
                            <w:rFonts w:eastAsia="Times New Roman"/>
                          </w:rPr>
                        </w:pPr>
                      </w:p>
                    </w:tc>
                    <w:tc>
                      <w:tcPr>
                        <w:tcW w:w="0" w:type="auto"/>
                        <w:vAlign w:val="center"/>
                        <w:hideMark/>
                      </w:tcPr>
                      <w:p w:rsidR="00000000" w:rsidRDefault="00C0611C">
                        <w:pPr>
                          <w:jc w:val="center"/>
                          <w:rPr>
                            <w:rFonts w:eastAsia="Times New Roman"/>
                          </w:rPr>
                        </w:pPr>
                      </w:p>
                    </w:tc>
                  </w:tr>
                </w:tbl>
                <w:p w:rsidR="00000000" w:rsidRDefault="00C0611C"/>
              </w:tc>
            </w:tr>
            <w:tr w:rsidR="00000000">
              <w:trPr>
                <w:tblCellSpacing w:w="15" w:type="dxa"/>
                <w:jc w:val="center"/>
              </w:trPr>
              <w:tc>
                <w:tcPr>
                  <w:tcW w:w="0" w:type="auto"/>
                  <w:vAlign w:val="center"/>
                  <w:hideMark/>
                </w:tcPr>
                <w:p w:rsidR="00000000" w:rsidRDefault="00C0611C">
                  <w:pPr>
                    <w:rPr>
                      <w:rFonts w:eastAsia="Times New Roman"/>
                      <w:sz w:val="20"/>
                      <w:szCs w:val="20"/>
                    </w:rPr>
                  </w:pPr>
                </w:p>
              </w:tc>
              <w:tc>
                <w:tcPr>
                  <w:tcW w:w="0" w:type="auto"/>
                  <w:vAlign w:val="center"/>
                  <w:hideMark/>
                </w:tcPr>
                <w:p w:rsidR="00000000" w:rsidRDefault="00C0611C">
                  <w:pPr>
                    <w:spacing w:after="240"/>
                    <w:rPr>
                      <w:rFonts w:eastAsia="Times New Roman"/>
                    </w:rPr>
                  </w:pPr>
                </w:p>
              </w:tc>
              <w:tc>
                <w:tcPr>
                  <w:tcW w:w="0" w:type="auto"/>
                  <w:vAlign w:val="center"/>
                  <w:hideMark/>
                </w:tcPr>
                <w:p w:rsidR="00000000" w:rsidRDefault="00C0611C">
                  <w:pPr>
                    <w:spacing w:after="240"/>
                    <w:rPr>
                      <w:rFonts w:eastAsia="Times New Roman"/>
                    </w:rPr>
                  </w:pPr>
                </w:p>
              </w:tc>
            </w:tr>
          </w:tbl>
          <w:p w:rsidR="00000000" w:rsidRDefault="00C0611C">
            <w:pPr>
              <w:rPr>
                <w:rFonts w:eastAsia="Times New Roman"/>
              </w:rPr>
            </w:pPr>
          </w:p>
        </w:tc>
      </w:tr>
    </w:tbl>
    <w:p w:rsidR="00C0611C" w:rsidRDefault="00C0611C">
      <w:pPr>
        <w:divId w:val="1775713727"/>
        <w:rPr>
          <w:rFonts w:eastAsia="Times New Roman"/>
        </w:rPr>
      </w:pPr>
      <w:bookmarkStart w:id="0" w:name="_GoBack"/>
      <w:bookmarkEnd w:id="0"/>
    </w:p>
    <w:sectPr w:rsidR="00C0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20C39"/>
    <w:multiLevelType w:val="multilevel"/>
    <w:tmpl w:val="31D2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55598"/>
    <w:rsid w:val="004F4F34"/>
    <w:rsid w:val="009A2E6F"/>
    <w:rsid w:val="00C0611C"/>
    <w:rsid w:val="00C55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91A9"/>
  <w15:chartTrackingRefBased/>
  <w15:docId w15:val="{6AE72923-253B-4B7D-8A04-ED772A94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7137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672</Words>
  <Characters>3834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Hümeyra AYDOĞMUŞ</dc:creator>
  <cp:keywords/>
  <dc:description/>
  <cp:lastModifiedBy>Hümeyra AYDOĞMUŞ</cp:lastModifiedBy>
  <cp:revision>4</cp:revision>
  <cp:lastPrinted>2024-06-03T13:18:00Z</cp:lastPrinted>
  <dcterms:created xsi:type="dcterms:W3CDTF">2024-06-03T13:13:00Z</dcterms:created>
  <dcterms:modified xsi:type="dcterms:W3CDTF">2024-06-03T13:24:00Z</dcterms:modified>
</cp:coreProperties>
</file>